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7A733" w14:textId="77777777" w:rsidR="00C36996" w:rsidRPr="007A748E" w:rsidRDefault="00785039" w:rsidP="00251131">
      <w:pPr>
        <w:jc w:val="center"/>
        <w:rPr>
          <w:rFonts w:ascii="Helvetica" w:hAnsi="Helvetica"/>
          <w:b/>
          <w:sz w:val="32"/>
          <w:szCs w:val="32"/>
        </w:rPr>
      </w:pPr>
      <w:r w:rsidRPr="007A748E">
        <w:rPr>
          <w:rFonts w:ascii="Helvetica" w:hAnsi="Helvetica"/>
          <w:b/>
          <w:sz w:val="32"/>
          <w:szCs w:val="32"/>
        </w:rPr>
        <w:t>FAMILY VIOLENCE CO-DESIGN PROJECT</w:t>
      </w:r>
    </w:p>
    <w:p w14:paraId="55C64636" w14:textId="77777777" w:rsidR="00785039" w:rsidRPr="007A748E" w:rsidRDefault="00785039" w:rsidP="00251131">
      <w:pPr>
        <w:jc w:val="center"/>
        <w:rPr>
          <w:rFonts w:ascii="Helvetica" w:hAnsi="Helvetica"/>
          <w:b/>
          <w:sz w:val="32"/>
          <w:szCs w:val="32"/>
        </w:rPr>
      </w:pPr>
    </w:p>
    <w:p w14:paraId="32807B08" w14:textId="4F4779A5" w:rsidR="00785039" w:rsidRPr="007A748E" w:rsidRDefault="00801CE9" w:rsidP="00251131">
      <w:pPr>
        <w:jc w:val="center"/>
        <w:rPr>
          <w:rFonts w:ascii="Helvetica" w:hAnsi="Helvetica"/>
          <w:b/>
          <w:sz w:val="32"/>
          <w:szCs w:val="32"/>
        </w:rPr>
      </w:pPr>
      <w:r w:rsidRPr="007A748E">
        <w:rPr>
          <w:rFonts w:ascii="Helvetica" w:hAnsi="Helvetica"/>
          <w:b/>
          <w:sz w:val="32"/>
          <w:szCs w:val="32"/>
        </w:rPr>
        <w:t xml:space="preserve">PROFESSIONAL </w:t>
      </w:r>
      <w:r w:rsidR="00785039" w:rsidRPr="007A748E">
        <w:rPr>
          <w:rFonts w:ascii="Helvetica" w:hAnsi="Helvetica"/>
          <w:b/>
          <w:sz w:val="32"/>
          <w:szCs w:val="32"/>
        </w:rPr>
        <w:t>STAFF INDUCTION GUIDELINES</w:t>
      </w:r>
      <w:r w:rsidR="0091077F" w:rsidRPr="007A748E">
        <w:rPr>
          <w:rFonts w:ascii="Helvetica" w:hAnsi="Helvetica"/>
          <w:b/>
          <w:sz w:val="32"/>
          <w:szCs w:val="32"/>
        </w:rPr>
        <w:t xml:space="preserve"> FOR CEO’s</w:t>
      </w:r>
    </w:p>
    <w:p w14:paraId="03A93FB0" w14:textId="77777777" w:rsidR="00200518" w:rsidRDefault="00200518" w:rsidP="00251131">
      <w:pPr>
        <w:jc w:val="center"/>
        <w:rPr>
          <w:rFonts w:ascii="Helvetica" w:hAnsi="Helvetica"/>
          <w:b/>
          <w:sz w:val="32"/>
          <w:szCs w:val="32"/>
        </w:rPr>
      </w:pPr>
    </w:p>
    <w:p w14:paraId="0EFD082D" w14:textId="420AB96F" w:rsidR="00200518" w:rsidRPr="00EB4126" w:rsidRDefault="007A748E" w:rsidP="00251131">
      <w:pPr>
        <w:jc w:val="center"/>
        <w:rPr>
          <w:rFonts w:ascii="Helvetica" w:hAnsi="Helvetica"/>
          <w:sz w:val="32"/>
          <w:szCs w:val="32"/>
        </w:rPr>
      </w:pPr>
      <w:r w:rsidRPr="00EB4126">
        <w:rPr>
          <w:rFonts w:ascii="Helvetica" w:hAnsi="Helvetica"/>
          <w:sz w:val="32"/>
          <w:szCs w:val="32"/>
        </w:rPr>
        <w:t xml:space="preserve">This checklist </w:t>
      </w:r>
      <w:r w:rsidR="00200518" w:rsidRPr="00EB4126">
        <w:rPr>
          <w:rFonts w:ascii="Helvetica" w:hAnsi="Helvetica"/>
          <w:sz w:val="32"/>
          <w:szCs w:val="32"/>
        </w:rPr>
        <w:t xml:space="preserve">has been developed to assist Third Action Plan providers </w:t>
      </w:r>
      <w:r w:rsidR="007113DF" w:rsidRPr="00EB4126">
        <w:rPr>
          <w:rFonts w:ascii="Helvetica" w:hAnsi="Helvetica"/>
          <w:sz w:val="32"/>
          <w:szCs w:val="32"/>
        </w:rPr>
        <w:t>with the induction of</w:t>
      </w:r>
      <w:r w:rsidR="00200518" w:rsidRPr="00EB4126">
        <w:rPr>
          <w:rFonts w:ascii="Helvetica" w:hAnsi="Helvetica"/>
          <w:sz w:val="32"/>
          <w:szCs w:val="32"/>
        </w:rPr>
        <w:t xml:space="preserve"> new staff into the service they have be</w:t>
      </w:r>
      <w:r w:rsidRPr="00EB4126">
        <w:rPr>
          <w:rFonts w:ascii="Helvetica" w:hAnsi="Helvetica"/>
          <w:sz w:val="32"/>
          <w:szCs w:val="32"/>
        </w:rPr>
        <w:t>en funded to deliver under the Third Action P</w:t>
      </w:r>
      <w:r w:rsidR="00200518" w:rsidRPr="00EB4126">
        <w:rPr>
          <w:rFonts w:ascii="Helvetica" w:hAnsi="Helvetica"/>
          <w:sz w:val="32"/>
          <w:szCs w:val="32"/>
        </w:rPr>
        <w:t>lan and where to find useful resources.</w:t>
      </w:r>
    </w:p>
    <w:p w14:paraId="4108B6E3" w14:textId="77777777" w:rsidR="00200518" w:rsidRDefault="00200518" w:rsidP="00251131">
      <w:pPr>
        <w:jc w:val="center"/>
        <w:rPr>
          <w:rFonts w:ascii="Helvetica" w:hAnsi="Helvetica"/>
          <w:b/>
          <w:sz w:val="32"/>
          <w:szCs w:val="32"/>
        </w:rPr>
      </w:pPr>
    </w:p>
    <w:p w14:paraId="4FEC9CFB" w14:textId="77777777" w:rsidR="007A748E" w:rsidRDefault="007A748E" w:rsidP="00251131">
      <w:pPr>
        <w:jc w:val="center"/>
        <w:rPr>
          <w:rFonts w:ascii="Helvetica" w:hAnsi="Helvetica"/>
          <w:b/>
          <w:sz w:val="32"/>
          <w:szCs w:val="32"/>
        </w:rPr>
      </w:pPr>
      <w:r>
        <w:rPr>
          <w:rFonts w:ascii="Helvetica" w:hAnsi="Helvetica"/>
          <w:b/>
          <w:sz w:val="32"/>
          <w:szCs w:val="32"/>
        </w:rPr>
        <w:t xml:space="preserve">Inside Policy portal:  </w:t>
      </w:r>
      <w:hyperlink r:id="rId7" w:history="1">
        <w:r w:rsidRPr="004609EC">
          <w:rPr>
            <w:rStyle w:val="Hyperlink"/>
            <w:rFonts w:ascii="Helvetica" w:hAnsi="Helvetica"/>
            <w:b/>
            <w:sz w:val="32"/>
            <w:szCs w:val="32"/>
          </w:rPr>
          <w:t>www.insidepolicy.com.au</w:t>
        </w:r>
      </w:hyperlink>
      <w:r>
        <w:rPr>
          <w:rFonts w:ascii="Helvetica" w:hAnsi="Helvetica"/>
          <w:b/>
          <w:sz w:val="32"/>
          <w:szCs w:val="32"/>
        </w:rPr>
        <w:t xml:space="preserve"> </w:t>
      </w:r>
    </w:p>
    <w:p w14:paraId="3902E59A" w14:textId="05FDDFBE" w:rsidR="00200518" w:rsidRDefault="007A748E" w:rsidP="00251131">
      <w:pPr>
        <w:jc w:val="center"/>
        <w:rPr>
          <w:rFonts w:ascii="Helvetica" w:hAnsi="Helvetica"/>
          <w:b/>
          <w:sz w:val="32"/>
          <w:szCs w:val="32"/>
        </w:rPr>
      </w:pPr>
      <w:r>
        <w:rPr>
          <w:rFonts w:ascii="Helvetica" w:hAnsi="Helvetica"/>
          <w:b/>
          <w:sz w:val="32"/>
          <w:szCs w:val="32"/>
        </w:rPr>
        <w:t xml:space="preserve">Password:  </w:t>
      </w:r>
      <w:proofErr w:type="spellStart"/>
      <w:r>
        <w:rPr>
          <w:rFonts w:ascii="Helvetica" w:hAnsi="Helvetica"/>
          <w:b/>
          <w:sz w:val="32"/>
          <w:szCs w:val="32"/>
        </w:rPr>
        <w:t>fvcodesign</w:t>
      </w:r>
      <w:proofErr w:type="spellEnd"/>
    </w:p>
    <w:p w14:paraId="3B3A2915" w14:textId="77777777" w:rsidR="0091077F" w:rsidRDefault="0091077F" w:rsidP="00985B29">
      <w:pPr>
        <w:rPr>
          <w:rFonts w:ascii="Helvetica" w:hAnsi="Helvetica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1"/>
        <w:gridCol w:w="4370"/>
        <w:gridCol w:w="6221"/>
      </w:tblGrid>
      <w:tr w:rsidR="004064B1" w14:paraId="130CBC36" w14:textId="77777777" w:rsidTr="00D67EC7">
        <w:tc>
          <w:tcPr>
            <w:tcW w:w="4401" w:type="dxa"/>
            <w:shd w:val="clear" w:color="auto" w:fill="B4C6E7" w:themeFill="accent1" w:themeFillTint="66"/>
          </w:tcPr>
          <w:p w14:paraId="53259264" w14:textId="517DD7BD" w:rsidR="004064B1" w:rsidRPr="00C56B08" w:rsidRDefault="00952753" w:rsidP="00801CE9">
            <w:pPr>
              <w:rPr>
                <w:rFonts w:ascii="Helvetica" w:hAnsi="Helvetica"/>
                <w:b/>
                <w:sz w:val="28"/>
                <w:szCs w:val="28"/>
              </w:rPr>
            </w:pPr>
            <w:r w:rsidRPr="00C56B08">
              <w:rPr>
                <w:rFonts w:ascii="Helvetica" w:hAnsi="Helvetica"/>
                <w:b/>
                <w:sz w:val="28"/>
                <w:szCs w:val="28"/>
              </w:rPr>
              <w:t>Topic</w:t>
            </w:r>
          </w:p>
        </w:tc>
        <w:tc>
          <w:tcPr>
            <w:tcW w:w="4370" w:type="dxa"/>
            <w:shd w:val="clear" w:color="auto" w:fill="B4C6E7" w:themeFill="accent1" w:themeFillTint="66"/>
          </w:tcPr>
          <w:p w14:paraId="636DD78C" w14:textId="0499551A" w:rsidR="004064B1" w:rsidRPr="00C56B08" w:rsidRDefault="00B52A95" w:rsidP="00801CE9">
            <w:pPr>
              <w:rPr>
                <w:rFonts w:ascii="Helvetica" w:hAnsi="Helvetica"/>
                <w:b/>
                <w:sz w:val="28"/>
                <w:szCs w:val="28"/>
              </w:rPr>
            </w:pPr>
            <w:r w:rsidRPr="00C56B08">
              <w:rPr>
                <w:rFonts w:ascii="Helvetica" w:hAnsi="Helvetica"/>
                <w:b/>
                <w:sz w:val="28"/>
                <w:szCs w:val="28"/>
              </w:rPr>
              <w:t>What</w:t>
            </w:r>
          </w:p>
        </w:tc>
        <w:tc>
          <w:tcPr>
            <w:tcW w:w="6221" w:type="dxa"/>
            <w:shd w:val="clear" w:color="auto" w:fill="B4C6E7" w:themeFill="accent1" w:themeFillTint="66"/>
          </w:tcPr>
          <w:p w14:paraId="07F3122B" w14:textId="6441894B" w:rsidR="004064B1" w:rsidRPr="00C56B08" w:rsidRDefault="00B52A95" w:rsidP="00801CE9">
            <w:pPr>
              <w:rPr>
                <w:rFonts w:ascii="Helvetica" w:hAnsi="Helvetica"/>
                <w:b/>
                <w:sz w:val="28"/>
                <w:szCs w:val="28"/>
              </w:rPr>
            </w:pPr>
            <w:r w:rsidRPr="00C56B08">
              <w:rPr>
                <w:rFonts w:ascii="Helvetica" w:hAnsi="Helvetica"/>
                <w:b/>
                <w:sz w:val="28"/>
                <w:szCs w:val="28"/>
              </w:rPr>
              <w:t>Location</w:t>
            </w:r>
            <w:r w:rsidR="00681C32" w:rsidRPr="00C56B08">
              <w:rPr>
                <w:rFonts w:ascii="Helvetica" w:hAnsi="Helvetica"/>
                <w:b/>
                <w:sz w:val="28"/>
                <w:szCs w:val="28"/>
              </w:rPr>
              <w:t xml:space="preserve"> (Inside Policy portal)</w:t>
            </w:r>
          </w:p>
        </w:tc>
      </w:tr>
      <w:tr w:rsidR="004064B1" w:rsidRPr="00C56B08" w14:paraId="4BF11BFD" w14:textId="69E9A688" w:rsidTr="00D67EC7">
        <w:trPr>
          <w:trHeight w:val="716"/>
        </w:trPr>
        <w:tc>
          <w:tcPr>
            <w:tcW w:w="4401" w:type="dxa"/>
          </w:tcPr>
          <w:p w14:paraId="104661F8" w14:textId="77777777" w:rsidR="003077D2" w:rsidRDefault="003077D2" w:rsidP="00801CE9">
            <w:pPr>
              <w:rPr>
                <w:rFonts w:ascii="Helvetica" w:hAnsi="Helvetica"/>
                <w:b/>
                <w:sz w:val="28"/>
                <w:szCs w:val="28"/>
              </w:rPr>
            </w:pPr>
          </w:p>
          <w:p w14:paraId="4E601C46" w14:textId="73F6AAC4" w:rsidR="004064B1" w:rsidRPr="00C56B08" w:rsidRDefault="00FE3AF4" w:rsidP="00801CE9">
            <w:pPr>
              <w:rPr>
                <w:rFonts w:ascii="Helvetica" w:hAnsi="Helvetica"/>
                <w:b/>
                <w:sz w:val="28"/>
                <w:szCs w:val="28"/>
              </w:rPr>
            </w:pPr>
            <w:r w:rsidRPr="00C56B08">
              <w:rPr>
                <w:rFonts w:ascii="Helvetica" w:hAnsi="Helvetica"/>
                <w:b/>
                <w:sz w:val="28"/>
                <w:szCs w:val="28"/>
              </w:rPr>
              <w:t>Overview of FV Co-Design project</w:t>
            </w:r>
          </w:p>
        </w:tc>
        <w:tc>
          <w:tcPr>
            <w:tcW w:w="4370" w:type="dxa"/>
          </w:tcPr>
          <w:p w14:paraId="772920B6" w14:textId="3824BDF7" w:rsidR="003077D2" w:rsidRDefault="003077D2" w:rsidP="00801CE9">
            <w:pPr>
              <w:rPr>
                <w:rFonts w:ascii="Helvetica" w:hAnsi="Helvetica"/>
                <w:sz w:val="28"/>
                <w:szCs w:val="28"/>
              </w:rPr>
            </w:pPr>
          </w:p>
          <w:p w14:paraId="58298571" w14:textId="749879FB" w:rsidR="004064B1" w:rsidRPr="00C56B08" w:rsidRDefault="00703D41" w:rsidP="00801CE9">
            <w:pPr>
              <w:rPr>
                <w:rFonts w:ascii="Helvetica" w:hAnsi="Helvetica"/>
                <w:b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I</w:t>
            </w:r>
            <w:r w:rsidR="00B52A95" w:rsidRPr="006D33AA">
              <w:rPr>
                <w:rFonts w:ascii="Helvetica" w:hAnsi="Helvetica"/>
                <w:sz w:val="28"/>
                <w:szCs w:val="28"/>
              </w:rPr>
              <w:t>ntroduction to FV co-design project</w:t>
            </w:r>
            <w:r w:rsidR="00FE3AF4" w:rsidRPr="006D33AA">
              <w:rPr>
                <w:rFonts w:ascii="Helvetica" w:hAnsi="Helvetica"/>
                <w:sz w:val="28"/>
                <w:szCs w:val="28"/>
              </w:rPr>
              <w:t xml:space="preserve"> background document</w:t>
            </w:r>
            <w:r w:rsidR="00F20AB4" w:rsidRPr="006D33AA">
              <w:rPr>
                <w:rFonts w:ascii="Helvetica" w:hAnsi="Helvetica"/>
                <w:sz w:val="28"/>
                <w:szCs w:val="28"/>
              </w:rPr>
              <w:t>s</w:t>
            </w:r>
          </w:p>
        </w:tc>
        <w:tc>
          <w:tcPr>
            <w:tcW w:w="6221" w:type="dxa"/>
          </w:tcPr>
          <w:p w14:paraId="4D6395AD" w14:textId="7E88D62B" w:rsidR="00C56B08" w:rsidRDefault="0091714B" w:rsidP="00801CE9">
            <w:pPr>
              <w:rPr>
                <w:rFonts w:ascii="Helvetica" w:hAnsi="Helvetica"/>
                <w:sz w:val="28"/>
                <w:szCs w:val="28"/>
              </w:rPr>
            </w:pPr>
            <w:hyperlink r:id="rId8" w:history="1">
              <w:r w:rsidR="000E406F" w:rsidRPr="00712B42">
                <w:rPr>
                  <w:rStyle w:val="Hyperlink"/>
                  <w:rFonts w:ascii="Helvetica" w:hAnsi="Helvetica"/>
                  <w:sz w:val="28"/>
                  <w:szCs w:val="28"/>
                </w:rPr>
                <w:t>http://www.insidepolicy.com.au/your-workspace</w:t>
              </w:r>
            </w:hyperlink>
          </w:p>
          <w:p w14:paraId="58C564F9" w14:textId="77777777" w:rsidR="000E406F" w:rsidRDefault="000E406F" w:rsidP="00801CE9">
            <w:pPr>
              <w:rPr>
                <w:rFonts w:ascii="Helvetica" w:hAnsi="Helvetica"/>
                <w:b/>
                <w:sz w:val="28"/>
                <w:szCs w:val="28"/>
              </w:rPr>
            </w:pPr>
            <w:r w:rsidRPr="000E406F">
              <w:rPr>
                <w:rFonts w:ascii="Helvetica" w:hAnsi="Helvetica"/>
                <w:b/>
                <w:sz w:val="28"/>
                <w:szCs w:val="28"/>
              </w:rPr>
              <w:t>Third Action Plan Info</w:t>
            </w:r>
          </w:p>
          <w:p w14:paraId="43A68D11" w14:textId="5D200705" w:rsidR="000E406F" w:rsidRPr="000E406F" w:rsidRDefault="000E406F" w:rsidP="00801CE9">
            <w:pPr>
              <w:rPr>
                <w:rFonts w:ascii="Helvetica" w:hAnsi="Helvetica"/>
                <w:b/>
                <w:sz w:val="28"/>
                <w:szCs w:val="28"/>
              </w:rPr>
            </w:pPr>
          </w:p>
        </w:tc>
      </w:tr>
      <w:tr w:rsidR="004064B1" w:rsidRPr="00C56B08" w14:paraId="1161A2CF" w14:textId="677EA0F6" w:rsidTr="00D67EC7">
        <w:tc>
          <w:tcPr>
            <w:tcW w:w="4401" w:type="dxa"/>
          </w:tcPr>
          <w:p w14:paraId="3D341E8B" w14:textId="77777777" w:rsidR="003077D2" w:rsidRDefault="003077D2" w:rsidP="00C56B08">
            <w:pPr>
              <w:rPr>
                <w:rFonts w:ascii="Helvetica" w:hAnsi="Helvetica"/>
                <w:b/>
                <w:sz w:val="28"/>
                <w:szCs w:val="28"/>
              </w:rPr>
            </w:pPr>
          </w:p>
          <w:p w14:paraId="7BCB8DE0" w14:textId="6B7ADE2B" w:rsidR="004064B1" w:rsidRPr="00C56B08" w:rsidRDefault="0091714B" w:rsidP="00C56B08">
            <w:pPr>
              <w:rPr>
                <w:rFonts w:ascii="Helvetica" w:hAnsi="Helvetica"/>
                <w:b/>
                <w:sz w:val="28"/>
                <w:szCs w:val="28"/>
              </w:rPr>
            </w:pPr>
            <w:r>
              <w:rPr>
                <w:rFonts w:ascii="Helvetica" w:hAnsi="Helvetica"/>
                <w:b/>
                <w:sz w:val="28"/>
                <w:szCs w:val="28"/>
              </w:rPr>
              <w:t>Funded providers</w:t>
            </w:r>
            <w:r w:rsidR="009D2647" w:rsidRPr="00C56B08">
              <w:rPr>
                <w:rFonts w:ascii="Helvetica" w:hAnsi="Helvetic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370" w:type="dxa"/>
          </w:tcPr>
          <w:p w14:paraId="71C21276" w14:textId="77777777" w:rsidR="0091714B" w:rsidRDefault="0091714B" w:rsidP="0091714B">
            <w:pPr>
              <w:rPr>
                <w:rFonts w:ascii="Helvetica" w:hAnsi="Helvetica"/>
                <w:sz w:val="28"/>
                <w:szCs w:val="28"/>
              </w:rPr>
            </w:pPr>
          </w:p>
          <w:p w14:paraId="4B0EC9D4" w14:textId="71EA2085" w:rsidR="00F92E57" w:rsidRPr="0091714B" w:rsidRDefault="00F92E57" w:rsidP="0091714B">
            <w:pPr>
              <w:rPr>
                <w:rFonts w:ascii="Helvetica" w:hAnsi="Helvetica"/>
                <w:sz w:val="28"/>
                <w:szCs w:val="28"/>
              </w:rPr>
            </w:pPr>
            <w:bookmarkStart w:id="0" w:name="_GoBack"/>
            <w:bookmarkEnd w:id="0"/>
            <w:r w:rsidRPr="0091714B">
              <w:rPr>
                <w:rFonts w:ascii="Helvetica" w:hAnsi="Helvetica"/>
                <w:sz w:val="28"/>
                <w:szCs w:val="28"/>
              </w:rPr>
              <w:t>List of providers and contact information</w:t>
            </w:r>
          </w:p>
        </w:tc>
        <w:tc>
          <w:tcPr>
            <w:tcW w:w="6221" w:type="dxa"/>
          </w:tcPr>
          <w:p w14:paraId="7D4C9E19" w14:textId="1DF0A125" w:rsidR="004064B1" w:rsidRDefault="0091714B" w:rsidP="00801CE9">
            <w:pPr>
              <w:rPr>
                <w:rFonts w:ascii="Helvetica" w:hAnsi="Helvetica"/>
                <w:b/>
                <w:sz w:val="28"/>
                <w:szCs w:val="28"/>
              </w:rPr>
            </w:pPr>
            <w:hyperlink r:id="rId9" w:history="1">
              <w:r w:rsidR="000E406F" w:rsidRPr="00712B42">
                <w:rPr>
                  <w:rStyle w:val="Hyperlink"/>
                  <w:rFonts w:ascii="Helvetica" w:hAnsi="Helvetica"/>
                  <w:b/>
                  <w:sz w:val="28"/>
                  <w:szCs w:val="28"/>
                </w:rPr>
                <w:t>http://www.insidepolicy.com.au/your-workspace</w:t>
              </w:r>
            </w:hyperlink>
          </w:p>
          <w:p w14:paraId="223B51FF" w14:textId="77777777" w:rsidR="000E406F" w:rsidRDefault="000E406F" w:rsidP="00801CE9">
            <w:pPr>
              <w:rPr>
                <w:rFonts w:ascii="Helvetica" w:hAnsi="Helvetica"/>
                <w:b/>
                <w:sz w:val="28"/>
                <w:szCs w:val="28"/>
              </w:rPr>
            </w:pPr>
            <w:r>
              <w:rPr>
                <w:rFonts w:ascii="Helvetica" w:hAnsi="Helvetica"/>
                <w:b/>
                <w:sz w:val="28"/>
                <w:szCs w:val="28"/>
              </w:rPr>
              <w:t>Third Action Plan Info</w:t>
            </w:r>
          </w:p>
          <w:p w14:paraId="7FF1EAC2" w14:textId="3362DA7D" w:rsidR="000E406F" w:rsidRPr="00C56B08" w:rsidRDefault="000E406F" w:rsidP="00801CE9">
            <w:pPr>
              <w:rPr>
                <w:rFonts w:ascii="Helvetica" w:hAnsi="Helvetica"/>
                <w:b/>
                <w:sz w:val="28"/>
                <w:szCs w:val="28"/>
              </w:rPr>
            </w:pPr>
          </w:p>
        </w:tc>
      </w:tr>
      <w:tr w:rsidR="004064B1" w:rsidRPr="00C56B08" w14:paraId="186D240B" w14:textId="7EC81C2B" w:rsidTr="00D67EC7">
        <w:tc>
          <w:tcPr>
            <w:tcW w:w="4401" w:type="dxa"/>
          </w:tcPr>
          <w:p w14:paraId="308A57C8" w14:textId="77777777" w:rsidR="009C324C" w:rsidRDefault="009C324C" w:rsidP="00801CE9">
            <w:pPr>
              <w:rPr>
                <w:rFonts w:ascii="Helvetica" w:hAnsi="Helvetica"/>
                <w:b/>
                <w:sz w:val="28"/>
                <w:szCs w:val="28"/>
              </w:rPr>
            </w:pPr>
          </w:p>
          <w:p w14:paraId="36565CCB" w14:textId="1EA45AC7" w:rsidR="004064B1" w:rsidRPr="00C56B08" w:rsidRDefault="0038722B" w:rsidP="00801CE9">
            <w:pPr>
              <w:rPr>
                <w:rFonts w:ascii="Helvetica" w:hAnsi="Helvetica"/>
                <w:b/>
                <w:sz w:val="28"/>
                <w:szCs w:val="28"/>
              </w:rPr>
            </w:pPr>
            <w:r w:rsidRPr="00C56B08">
              <w:rPr>
                <w:rFonts w:ascii="Helvetica" w:hAnsi="Helvetica"/>
                <w:b/>
                <w:sz w:val="28"/>
                <w:szCs w:val="28"/>
              </w:rPr>
              <w:t>Background research into Family Violence</w:t>
            </w:r>
          </w:p>
          <w:p w14:paraId="71D16755" w14:textId="77777777" w:rsidR="00573739" w:rsidRPr="00C56B08" w:rsidRDefault="00573739" w:rsidP="00801CE9">
            <w:pPr>
              <w:rPr>
                <w:rFonts w:ascii="Helvetica" w:hAnsi="Helvetica"/>
                <w:b/>
                <w:sz w:val="28"/>
                <w:szCs w:val="28"/>
              </w:rPr>
            </w:pPr>
          </w:p>
          <w:p w14:paraId="69AF9C0A" w14:textId="1AA7F769" w:rsidR="00573739" w:rsidRPr="00C56B08" w:rsidRDefault="00573739" w:rsidP="00801CE9">
            <w:pPr>
              <w:rPr>
                <w:rFonts w:ascii="Helvetica" w:hAnsi="Helvetica"/>
                <w:b/>
                <w:sz w:val="28"/>
                <w:szCs w:val="28"/>
              </w:rPr>
            </w:pPr>
          </w:p>
        </w:tc>
        <w:tc>
          <w:tcPr>
            <w:tcW w:w="4370" w:type="dxa"/>
          </w:tcPr>
          <w:p w14:paraId="46566554" w14:textId="77777777" w:rsidR="009C324C" w:rsidRDefault="009C324C" w:rsidP="00801CE9">
            <w:pPr>
              <w:rPr>
                <w:rFonts w:ascii="Helvetica" w:hAnsi="Helvetica"/>
                <w:b/>
                <w:sz w:val="28"/>
                <w:szCs w:val="28"/>
              </w:rPr>
            </w:pPr>
          </w:p>
          <w:p w14:paraId="5190076D" w14:textId="77777777" w:rsidR="004064B1" w:rsidRPr="00C56B08" w:rsidRDefault="004064B1" w:rsidP="00801CE9">
            <w:pPr>
              <w:rPr>
                <w:rFonts w:ascii="Helvetica" w:hAnsi="Helvetica"/>
                <w:b/>
                <w:sz w:val="28"/>
                <w:szCs w:val="28"/>
              </w:rPr>
            </w:pPr>
            <w:r w:rsidRPr="00C56B08">
              <w:rPr>
                <w:rFonts w:ascii="Helvetica" w:hAnsi="Helvetica"/>
                <w:b/>
                <w:sz w:val="28"/>
                <w:szCs w:val="28"/>
              </w:rPr>
              <w:t>Literature reviews</w:t>
            </w:r>
          </w:p>
          <w:p w14:paraId="5A5B5F30" w14:textId="5AFDCB5C" w:rsidR="00876878" w:rsidRPr="00C56B08" w:rsidRDefault="00876878" w:rsidP="00876878">
            <w:pPr>
              <w:pStyle w:val="ListParagraph"/>
              <w:numPr>
                <w:ilvl w:val="0"/>
                <w:numId w:val="3"/>
              </w:numPr>
              <w:rPr>
                <w:rFonts w:ascii="Helvetica" w:hAnsi="Helvetica"/>
                <w:sz w:val="28"/>
                <w:szCs w:val="28"/>
              </w:rPr>
            </w:pPr>
            <w:r w:rsidRPr="00C56B08">
              <w:rPr>
                <w:rFonts w:ascii="Helvetica" w:hAnsi="Helvetica"/>
                <w:sz w:val="28"/>
                <w:szCs w:val="28"/>
              </w:rPr>
              <w:t>Trauma Informed interventions for children</w:t>
            </w:r>
          </w:p>
          <w:p w14:paraId="44CA80D6" w14:textId="77777777" w:rsidR="00876878" w:rsidRPr="00C56B08" w:rsidRDefault="00876878" w:rsidP="00876878">
            <w:pPr>
              <w:pStyle w:val="ListParagraph"/>
              <w:numPr>
                <w:ilvl w:val="0"/>
                <w:numId w:val="3"/>
              </w:numPr>
              <w:rPr>
                <w:rFonts w:ascii="Helvetica" w:hAnsi="Helvetica"/>
                <w:sz w:val="28"/>
                <w:szCs w:val="28"/>
              </w:rPr>
            </w:pPr>
            <w:r w:rsidRPr="00C56B08">
              <w:rPr>
                <w:rFonts w:ascii="Helvetica" w:hAnsi="Helvetica"/>
                <w:sz w:val="28"/>
                <w:szCs w:val="28"/>
              </w:rPr>
              <w:t>Intensive family-focused case management</w:t>
            </w:r>
          </w:p>
          <w:p w14:paraId="27BD5DF2" w14:textId="3E4C68F9" w:rsidR="00876878" w:rsidRPr="00C56B08" w:rsidRDefault="00876878" w:rsidP="00876878">
            <w:pPr>
              <w:pStyle w:val="ListParagraph"/>
              <w:numPr>
                <w:ilvl w:val="0"/>
                <w:numId w:val="3"/>
              </w:numPr>
              <w:rPr>
                <w:rFonts w:ascii="Helvetica" w:hAnsi="Helvetica"/>
                <w:sz w:val="28"/>
                <w:szCs w:val="28"/>
              </w:rPr>
            </w:pPr>
            <w:r w:rsidRPr="00C56B08">
              <w:rPr>
                <w:rFonts w:ascii="Helvetica" w:hAnsi="Helvetica"/>
                <w:sz w:val="28"/>
                <w:szCs w:val="28"/>
              </w:rPr>
              <w:t>Perpetrator interventions</w:t>
            </w:r>
          </w:p>
          <w:p w14:paraId="3219C6CD" w14:textId="1FCCD334" w:rsidR="004064B1" w:rsidRPr="00EB4126" w:rsidRDefault="00876878" w:rsidP="00EB4126">
            <w:pPr>
              <w:pStyle w:val="ListParagraph"/>
              <w:numPr>
                <w:ilvl w:val="0"/>
                <w:numId w:val="3"/>
              </w:numPr>
              <w:rPr>
                <w:rFonts w:ascii="Helvetica" w:hAnsi="Helvetica"/>
                <w:sz w:val="28"/>
                <w:szCs w:val="28"/>
              </w:rPr>
            </w:pPr>
            <w:r w:rsidRPr="00C56B08">
              <w:rPr>
                <w:rFonts w:ascii="Helvetica" w:hAnsi="Helvetica"/>
                <w:sz w:val="28"/>
                <w:szCs w:val="28"/>
              </w:rPr>
              <w:t>Victim Support Services</w:t>
            </w:r>
          </w:p>
          <w:p w14:paraId="21EC62CB" w14:textId="77777777" w:rsidR="00EB4126" w:rsidRDefault="00EB4126" w:rsidP="00876878">
            <w:pPr>
              <w:textAlignment w:val="baseline"/>
              <w:outlineLvl w:val="5"/>
              <w:rPr>
                <w:rFonts w:ascii="Helvetica" w:hAnsi="Helvetica"/>
                <w:b/>
                <w:sz w:val="28"/>
                <w:szCs w:val="28"/>
              </w:rPr>
            </w:pPr>
          </w:p>
          <w:p w14:paraId="5C6A92A7" w14:textId="77777777" w:rsidR="00EB4126" w:rsidRDefault="00EB4126" w:rsidP="00876878">
            <w:pPr>
              <w:textAlignment w:val="baseline"/>
              <w:outlineLvl w:val="5"/>
              <w:rPr>
                <w:rFonts w:ascii="Helvetica" w:hAnsi="Helvetica"/>
                <w:b/>
                <w:sz w:val="28"/>
                <w:szCs w:val="28"/>
              </w:rPr>
            </w:pPr>
          </w:p>
          <w:p w14:paraId="1102185B" w14:textId="593B93A3" w:rsidR="00D67EC7" w:rsidRPr="00C56B08" w:rsidRDefault="00D67EC7" w:rsidP="00876878">
            <w:pPr>
              <w:textAlignment w:val="baseline"/>
              <w:outlineLvl w:val="5"/>
              <w:rPr>
                <w:rFonts w:ascii="Helvetica" w:hAnsi="Helvetica"/>
                <w:b/>
                <w:sz w:val="28"/>
                <w:szCs w:val="28"/>
              </w:rPr>
            </w:pPr>
          </w:p>
        </w:tc>
        <w:tc>
          <w:tcPr>
            <w:tcW w:w="6221" w:type="dxa"/>
          </w:tcPr>
          <w:p w14:paraId="6D74DC82" w14:textId="44DCD595" w:rsidR="00876878" w:rsidRDefault="0091714B" w:rsidP="00681C32">
            <w:pPr>
              <w:rPr>
                <w:rFonts w:ascii="Helvetica" w:hAnsi="Helvetica"/>
                <w:b/>
                <w:sz w:val="28"/>
                <w:szCs w:val="28"/>
              </w:rPr>
            </w:pPr>
            <w:hyperlink r:id="rId10" w:history="1">
              <w:r w:rsidR="00D75CA5" w:rsidRPr="00712B42">
                <w:rPr>
                  <w:rStyle w:val="Hyperlink"/>
                  <w:rFonts w:ascii="Helvetica" w:hAnsi="Helvetica"/>
                  <w:b/>
                  <w:sz w:val="28"/>
                  <w:szCs w:val="28"/>
                </w:rPr>
                <w:t>http://www.insidepolicy.com.au/your-workspace</w:t>
              </w:r>
            </w:hyperlink>
          </w:p>
          <w:p w14:paraId="5DED9C06" w14:textId="66FA8321" w:rsidR="00D75CA5" w:rsidRPr="00C56B08" w:rsidRDefault="00D75CA5" w:rsidP="00681C32">
            <w:pPr>
              <w:rPr>
                <w:rFonts w:ascii="Helvetica" w:hAnsi="Helvetica"/>
                <w:b/>
                <w:sz w:val="28"/>
                <w:szCs w:val="28"/>
              </w:rPr>
            </w:pPr>
            <w:r>
              <w:rPr>
                <w:rFonts w:ascii="Helvetica" w:hAnsi="Helvetica"/>
                <w:b/>
                <w:sz w:val="28"/>
                <w:szCs w:val="28"/>
              </w:rPr>
              <w:t>Third Action Plan Info</w:t>
            </w:r>
          </w:p>
        </w:tc>
      </w:tr>
      <w:tr w:rsidR="00304A38" w:rsidRPr="00C56B08" w14:paraId="18D9D74A" w14:textId="77777777" w:rsidTr="00D67EC7">
        <w:tc>
          <w:tcPr>
            <w:tcW w:w="4401" w:type="dxa"/>
            <w:shd w:val="clear" w:color="auto" w:fill="B4C6E7" w:themeFill="accent1" w:themeFillTint="66"/>
          </w:tcPr>
          <w:p w14:paraId="51B19F28" w14:textId="77777777" w:rsidR="00304A38" w:rsidRPr="00C56B08" w:rsidRDefault="00304A38" w:rsidP="00801CE9">
            <w:pPr>
              <w:rPr>
                <w:rFonts w:ascii="Helvetica" w:hAnsi="Helvetica"/>
                <w:b/>
                <w:sz w:val="28"/>
                <w:szCs w:val="28"/>
              </w:rPr>
            </w:pPr>
          </w:p>
        </w:tc>
        <w:tc>
          <w:tcPr>
            <w:tcW w:w="4370" w:type="dxa"/>
            <w:shd w:val="clear" w:color="auto" w:fill="B4C6E7" w:themeFill="accent1" w:themeFillTint="66"/>
          </w:tcPr>
          <w:p w14:paraId="2633B00D" w14:textId="77777777" w:rsidR="00304A38" w:rsidRPr="006D33AA" w:rsidRDefault="00304A38" w:rsidP="00801CE9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6221" w:type="dxa"/>
            <w:shd w:val="clear" w:color="auto" w:fill="B4C6E7" w:themeFill="accent1" w:themeFillTint="66"/>
          </w:tcPr>
          <w:p w14:paraId="27F5B97E" w14:textId="77777777" w:rsidR="00304A38" w:rsidRPr="006D33AA" w:rsidRDefault="00304A38" w:rsidP="00801CE9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304A38" w:rsidRPr="00C56B08" w14:paraId="5FB92FF4" w14:textId="67260DE5" w:rsidTr="00D67EC7">
        <w:tc>
          <w:tcPr>
            <w:tcW w:w="4401" w:type="dxa"/>
          </w:tcPr>
          <w:p w14:paraId="1F122102" w14:textId="77777777" w:rsidR="00304A38" w:rsidRDefault="00304A38" w:rsidP="00801CE9">
            <w:pPr>
              <w:rPr>
                <w:rFonts w:ascii="Helvetica" w:hAnsi="Helvetica"/>
                <w:b/>
                <w:sz w:val="28"/>
                <w:szCs w:val="28"/>
              </w:rPr>
            </w:pPr>
          </w:p>
          <w:p w14:paraId="10CD3948" w14:textId="77777777" w:rsidR="00304A38" w:rsidRDefault="00304A38" w:rsidP="00801CE9">
            <w:pPr>
              <w:rPr>
                <w:rFonts w:ascii="Helvetica" w:hAnsi="Helvetica"/>
                <w:b/>
                <w:sz w:val="28"/>
                <w:szCs w:val="28"/>
              </w:rPr>
            </w:pPr>
          </w:p>
          <w:p w14:paraId="3DD3F996" w14:textId="4C12B3A6" w:rsidR="00304A38" w:rsidRDefault="00304A38" w:rsidP="00801CE9">
            <w:pPr>
              <w:rPr>
                <w:rFonts w:ascii="Helvetica" w:hAnsi="Helvetica"/>
                <w:b/>
                <w:sz w:val="28"/>
                <w:szCs w:val="28"/>
              </w:rPr>
            </w:pPr>
            <w:r>
              <w:rPr>
                <w:rFonts w:ascii="Helvetica" w:hAnsi="Helvetica"/>
                <w:b/>
                <w:sz w:val="28"/>
                <w:szCs w:val="28"/>
              </w:rPr>
              <w:t>Workshops 1 &amp; 2</w:t>
            </w:r>
          </w:p>
          <w:p w14:paraId="31CFDC4B" w14:textId="77777777" w:rsidR="00304A38" w:rsidRDefault="00304A38" w:rsidP="00801CE9">
            <w:pPr>
              <w:rPr>
                <w:rFonts w:ascii="Helvetica" w:hAnsi="Helvetica"/>
                <w:b/>
                <w:sz w:val="28"/>
                <w:szCs w:val="28"/>
              </w:rPr>
            </w:pPr>
          </w:p>
          <w:p w14:paraId="0E42E7E4" w14:textId="77777777" w:rsidR="00304A38" w:rsidRDefault="00304A38" w:rsidP="00801CE9">
            <w:pPr>
              <w:rPr>
                <w:rFonts w:ascii="Helvetica" w:hAnsi="Helvetica"/>
                <w:b/>
                <w:sz w:val="28"/>
                <w:szCs w:val="28"/>
              </w:rPr>
            </w:pPr>
          </w:p>
          <w:p w14:paraId="37C6DA9D" w14:textId="77777777" w:rsidR="00304A38" w:rsidRDefault="00304A38" w:rsidP="00801CE9">
            <w:pPr>
              <w:rPr>
                <w:rFonts w:ascii="Helvetica" w:hAnsi="Helvetica"/>
                <w:b/>
                <w:sz w:val="28"/>
                <w:szCs w:val="28"/>
              </w:rPr>
            </w:pPr>
          </w:p>
          <w:p w14:paraId="62BD8922" w14:textId="6F0B748A" w:rsidR="00304A38" w:rsidRDefault="00304A38" w:rsidP="00801CE9">
            <w:pPr>
              <w:rPr>
                <w:rFonts w:ascii="Helvetica" w:hAnsi="Helvetica"/>
                <w:b/>
                <w:sz w:val="28"/>
                <w:szCs w:val="28"/>
              </w:rPr>
            </w:pPr>
            <w:r>
              <w:rPr>
                <w:rFonts w:ascii="Helvetica" w:hAnsi="Helvetica"/>
                <w:b/>
                <w:sz w:val="28"/>
                <w:szCs w:val="28"/>
              </w:rPr>
              <w:t>Workshop 3</w:t>
            </w:r>
          </w:p>
          <w:p w14:paraId="0482C485" w14:textId="27B9D44C" w:rsidR="00304A38" w:rsidRDefault="00304A38" w:rsidP="00801CE9">
            <w:pPr>
              <w:rPr>
                <w:rFonts w:ascii="Helvetica" w:hAnsi="Helvetica"/>
                <w:b/>
                <w:sz w:val="28"/>
                <w:szCs w:val="28"/>
              </w:rPr>
            </w:pPr>
          </w:p>
          <w:p w14:paraId="4E27BE72" w14:textId="2ACB15DE" w:rsidR="00304A38" w:rsidRPr="00C56B08" w:rsidRDefault="00304A38" w:rsidP="000D73D6">
            <w:pPr>
              <w:pStyle w:val="ListParagraph"/>
              <w:rPr>
                <w:rFonts w:ascii="Helvetica" w:hAnsi="Helvetica"/>
                <w:b/>
                <w:sz w:val="28"/>
                <w:szCs w:val="28"/>
              </w:rPr>
            </w:pPr>
          </w:p>
        </w:tc>
        <w:tc>
          <w:tcPr>
            <w:tcW w:w="4370" w:type="dxa"/>
          </w:tcPr>
          <w:p w14:paraId="15890273" w14:textId="77777777" w:rsidR="00304A38" w:rsidRDefault="00304A38" w:rsidP="00801CE9">
            <w:pPr>
              <w:rPr>
                <w:rFonts w:ascii="Helvetica" w:hAnsi="Helvetica"/>
                <w:sz w:val="28"/>
                <w:szCs w:val="28"/>
              </w:rPr>
            </w:pPr>
          </w:p>
          <w:p w14:paraId="2C1B2FB6" w14:textId="77777777" w:rsidR="00304A38" w:rsidRDefault="00304A38" w:rsidP="00801CE9">
            <w:pPr>
              <w:rPr>
                <w:rFonts w:ascii="Helvetica" w:hAnsi="Helvetica"/>
                <w:sz w:val="28"/>
                <w:szCs w:val="28"/>
              </w:rPr>
            </w:pPr>
          </w:p>
          <w:p w14:paraId="2FB2DB1C" w14:textId="765FB30C" w:rsidR="00304A38" w:rsidRPr="006D33AA" w:rsidRDefault="00304A38" w:rsidP="00801CE9">
            <w:pPr>
              <w:rPr>
                <w:rFonts w:ascii="Helvetica" w:hAnsi="Helvetica"/>
                <w:sz w:val="28"/>
                <w:szCs w:val="28"/>
              </w:rPr>
            </w:pPr>
            <w:r w:rsidRPr="006D33AA">
              <w:rPr>
                <w:rFonts w:ascii="Helvetica" w:hAnsi="Helvetica"/>
                <w:sz w:val="28"/>
                <w:szCs w:val="28"/>
              </w:rPr>
              <w:t>Program Logics</w:t>
            </w:r>
          </w:p>
          <w:p w14:paraId="45348258" w14:textId="77777777" w:rsidR="00304A38" w:rsidRDefault="00304A38" w:rsidP="00801CE9">
            <w:pPr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Literature reviews</w:t>
            </w:r>
          </w:p>
          <w:p w14:paraId="477A78F6" w14:textId="77777777" w:rsidR="00304A38" w:rsidRDefault="00304A38" w:rsidP="000D73D6">
            <w:pPr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Terms of reference</w:t>
            </w:r>
          </w:p>
          <w:p w14:paraId="407F5F9E" w14:textId="77777777" w:rsidR="00304A38" w:rsidRDefault="00304A38" w:rsidP="000D73D6">
            <w:pPr>
              <w:rPr>
                <w:rFonts w:ascii="Helvetica" w:hAnsi="Helvetica"/>
                <w:sz w:val="28"/>
                <w:szCs w:val="28"/>
              </w:rPr>
            </w:pPr>
          </w:p>
          <w:p w14:paraId="65C207FC" w14:textId="7183F99A" w:rsidR="00304A38" w:rsidRPr="006D33AA" w:rsidRDefault="00304A38" w:rsidP="000D73D6">
            <w:pPr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Agenda</w:t>
            </w:r>
          </w:p>
        </w:tc>
        <w:tc>
          <w:tcPr>
            <w:tcW w:w="6221" w:type="dxa"/>
          </w:tcPr>
          <w:p w14:paraId="442FBC82" w14:textId="77777777" w:rsidR="00304A38" w:rsidRDefault="00304A38" w:rsidP="00801CE9">
            <w:pPr>
              <w:rPr>
                <w:rFonts w:ascii="Helvetica" w:hAnsi="Helvetica"/>
                <w:sz w:val="28"/>
                <w:szCs w:val="28"/>
              </w:rPr>
            </w:pPr>
          </w:p>
          <w:p w14:paraId="2A022792" w14:textId="77777777" w:rsidR="00304A38" w:rsidRDefault="00304A38" w:rsidP="001953BB">
            <w:pPr>
              <w:rPr>
                <w:rFonts w:ascii="Helvetica" w:hAnsi="Helvetica"/>
                <w:sz w:val="28"/>
                <w:szCs w:val="28"/>
              </w:rPr>
            </w:pPr>
          </w:p>
          <w:p w14:paraId="1A8134E2" w14:textId="3FB6AED8" w:rsidR="00304A38" w:rsidRDefault="0091714B" w:rsidP="001953BB">
            <w:pPr>
              <w:rPr>
                <w:rFonts w:ascii="Helvetica" w:hAnsi="Helvetica"/>
                <w:sz w:val="28"/>
                <w:szCs w:val="28"/>
              </w:rPr>
            </w:pPr>
            <w:hyperlink r:id="rId11" w:history="1">
              <w:r w:rsidR="00304A38" w:rsidRPr="00712B42">
                <w:rPr>
                  <w:rStyle w:val="Hyperlink"/>
                  <w:rFonts w:ascii="Helvetica" w:hAnsi="Helvetica"/>
                  <w:sz w:val="28"/>
                  <w:szCs w:val="28"/>
                </w:rPr>
                <w:t>http://www.insidepolicy.com.au/your-workspace</w:t>
              </w:r>
            </w:hyperlink>
          </w:p>
          <w:p w14:paraId="6855D763" w14:textId="77777777" w:rsidR="00304A38" w:rsidRDefault="00304A38" w:rsidP="001953BB">
            <w:pPr>
              <w:rPr>
                <w:rFonts w:ascii="Helvetica" w:hAnsi="Helvetica"/>
                <w:b/>
                <w:sz w:val="28"/>
                <w:szCs w:val="28"/>
              </w:rPr>
            </w:pPr>
            <w:r w:rsidRPr="001953BB">
              <w:rPr>
                <w:rFonts w:ascii="Helvetica" w:hAnsi="Helvetica"/>
                <w:b/>
                <w:sz w:val="28"/>
                <w:szCs w:val="28"/>
              </w:rPr>
              <w:t>Design Shops</w:t>
            </w:r>
          </w:p>
          <w:p w14:paraId="39EFEC0C" w14:textId="5E5E725A" w:rsidR="00304A38" w:rsidRPr="001953BB" w:rsidRDefault="00304A38" w:rsidP="001953BB">
            <w:pPr>
              <w:rPr>
                <w:rFonts w:ascii="Helvetica" w:hAnsi="Helvetica"/>
                <w:b/>
                <w:sz w:val="28"/>
                <w:szCs w:val="28"/>
              </w:rPr>
            </w:pPr>
          </w:p>
        </w:tc>
      </w:tr>
      <w:tr w:rsidR="00304A38" w:rsidRPr="00C56B08" w14:paraId="5BF2B063" w14:textId="77777777" w:rsidTr="00D67EC7">
        <w:tc>
          <w:tcPr>
            <w:tcW w:w="4401" w:type="dxa"/>
            <w:shd w:val="clear" w:color="auto" w:fill="B4C6E7" w:themeFill="accent1" w:themeFillTint="66"/>
          </w:tcPr>
          <w:p w14:paraId="54ECC124" w14:textId="77777777" w:rsidR="00304A38" w:rsidRDefault="00304A38" w:rsidP="00801CE9">
            <w:pPr>
              <w:rPr>
                <w:rFonts w:ascii="Helvetica" w:hAnsi="Helvetica"/>
                <w:b/>
                <w:sz w:val="28"/>
                <w:szCs w:val="28"/>
              </w:rPr>
            </w:pPr>
          </w:p>
        </w:tc>
        <w:tc>
          <w:tcPr>
            <w:tcW w:w="4370" w:type="dxa"/>
            <w:shd w:val="clear" w:color="auto" w:fill="B4C6E7" w:themeFill="accent1" w:themeFillTint="66"/>
          </w:tcPr>
          <w:p w14:paraId="19BA60B7" w14:textId="77777777" w:rsidR="00304A38" w:rsidRPr="00B72781" w:rsidRDefault="00304A38" w:rsidP="00E6042C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6221" w:type="dxa"/>
            <w:shd w:val="clear" w:color="auto" w:fill="B4C6E7" w:themeFill="accent1" w:themeFillTint="66"/>
          </w:tcPr>
          <w:p w14:paraId="1E1D0FC5" w14:textId="77777777" w:rsidR="00304A38" w:rsidRDefault="00304A38" w:rsidP="00E6042C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304A38" w:rsidRPr="00C56B08" w14:paraId="64573983" w14:textId="15807575" w:rsidTr="00D67EC7">
        <w:tc>
          <w:tcPr>
            <w:tcW w:w="4401" w:type="dxa"/>
          </w:tcPr>
          <w:p w14:paraId="691314CA" w14:textId="3F08461E" w:rsidR="00304A38" w:rsidRPr="00C56B08" w:rsidRDefault="00304A38" w:rsidP="00801CE9">
            <w:pPr>
              <w:rPr>
                <w:rFonts w:ascii="Helvetica" w:hAnsi="Helvetica"/>
                <w:b/>
                <w:sz w:val="28"/>
                <w:szCs w:val="28"/>
              </w:rPr>
            </w:pPr>
            <w:r>
              <w:rPr>
                <w:rFonts w:ascii="Helvetica" w:hAnsi="Helvetica"/>
                <w:b/>
                <w:sz w:val="28"/>
                <w:szCs w:val="28"/>
              </w:rPr>
              <w:t>Webinar Series</w:t>
            </w:r>
          </w:p>
        </w:tc>
        <w:tc>
          <w:tcPr>
            <w:tcW w:w="4370" w:type="dxa"/>
          </w:tcPr>
          <w:p w14:paraId="0444A7D9" w14:textId="6BA4B934" w:rsidR="00304A38" w:rsidRPr="00B72781" w:rsidRDefault="00304A38" w:rsidP="00E6042C">
            <w:pPr>
              <w:rPr>
                <w:rFonts w:ascii="Helvetica" w:hAnsi="Helvetica"/>
                <w:sz w:val="28"/>
                <w:szCs w:val="28"/>
              </w:rPr>
            </w:pPr>
            <w:r w:rsidRPr="00B72781">
              <w:rPr>
                <w:rFonts w:ascii="Helvetica" w:hAnsi="Helvetica"/>
                <w:sz w:val="28"/>
                <w:szCs w:val="28"/>
              </w:rPr>
              <w:t xml:space="preserve">Overview of series </w:t>
            </w:r>
          </w:p>
          <w:p w14:paraId="58E7D598" w14:textId="77777777" w:rsidR="00304A38" w:rsidRPr="00B72781" w:rsidRDefault="00304A38" w:rsidP="00E6042C">
            <w:pPr>
              <w:rPr>
                <w:rFonts w:ascii="Helvetica" w:hAnsi="Helvetica"/>
                <w:sz w:val="28"/>
                <w:szCs w:val="28"/>
              </w:rPr>
            </w:pPr>
            <w:r w:rsidRPr="00B72781">
              <w:rPr>
                <w:rFonts w:ascii="Helvetica" w:hAnsi="Helvetica"/>
                <w:sz w:val="28"/>
                <w:szCs w:val="28"/>
              </w:rPr>
              <w:t>Webinar 1</w:t>
            </w:r>
          </w:p>
          <w:p w14:paraId="17005EE1" w14:textId="50FA1709" w:rsidR="00304A38" w:rsidRPr="00B72781" w:rsidRDefault="00304A38" w:rsidP="00E6042C">
            <w:pPr>
              <w:rPr>
                <w:rFonts w:ascii="Helvetica" w:hAnsi="Helvetica"/>
                <w:sz w:val="28"/>
                <w:szCs w:val="28"/>
              </w:rPr>
            </w:pPr>
            <w:r w:rsidRPr="00B72781">
              <w:rPr>
                <w:rFonts w:ascii="Helvetica" w:hAnsi="Helvetica"/>
                <w:sz w:val="28"/>
                <w:szCs w:val="28"/>
              </w:rPr>
              <w:t>Webinar 2</w:t>
            </w:r>
          </w:p>
          <w:p w14:paraId="1C117236" w14:textId="5E4CA082" w:rsidR="00304A38" w:rsidRPr="00B72781" w:rsidRDefault="00304A38" w:rsidP="00E6042C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6221" w:type="dxa"/>
          </w:tcPr>
          <w:p w14:paraId="7AD50F3F" w14:textId="77777777" w:rsidR="00304A38" w:rsidRDefault="0091714B" w:rsidP="00E6042C">
            <w:pPr>
              <w:rPr>
                <w:rFonts w:ascii="Helvetica" w:hAnsi="Helvetica"/>
                <w:sz w:val="28"/>
                <w:szCs w:val="28"/>
              </w:rPr>
            </w:pPr>
            <w:hyperlink r:id="rId12" w:history="1">
              <w:r w:rsidR="00304A38" w:rsidRPr="00712B42">
                <w:rPr>
                  <w:rStyle w:val="Hyperlink"/>
                  <w:rFonts w:ascii="Helvetica" w:hAnsi="Helvetica"/>
                  <w:sz w:val="28"/>
                  <w:szCs w:val="28"/>
                </w:rPr>
                <w:t>http://www.insidepolicy.com.au/your-workspace</w:t>
              </w:r>
            </w:hyperlink>
          </w:p>
          <w:p w14:paraId="5AB6E31D" w14:textId="1C6DFD19" w:rsidR="00304A38" w:rsidRDefault="00304A38" w:rsidP="00E6042C">
            <w:pPr>
              <w:rPr>
                <w:rFonts w:ascii="Helvetica" w:hAnsi="Helvetica"/>
                <w:b/>
                <w:sz w:val="28"/>
                <w:szCs w:val="28"/>
              </w:rPr>
            </w:pPr>
            <w:r>
              <w:rPr>
                <w:rFonts w:ascii="Helvetica" w:hAnsi="Helvetica"/>
                <w:b/>
                <w:sz w:val="28"/>
                <w:szCs w:val="28"/>
              </w:rPr>
              <w:t>Implementation Tools</w:t>
            </w:r>
          </w:p>
          <w:p w14:paraId="7C26B5B5" w14:textId="448F9543" w:rsidR="00304A38" w:rsidRPr="00B72781" w:rsidRDefault="00304A38" w:rsidP="00E6042C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304A38" w:rsidRPr="00C56B08" w14:paraId="324B1941" w14:textId="77777777" w:rsidTr="00D67EC7">
        <w:tc>
          <w:tcPr>
            <w:tcW w:w="4401" w:type="dxa"/>
            <w:shd w:val="clear" w:color="auto" w:fill="B4C6E7" w:themeFill="accent1" w:themeFillTint="66"/>
          </w:tcPr>
          <w:p w14:paraId="0799A611" w14:textId="77777777" w:rsidR="00304A38" w:rsidRDefault="00304A38" w:rsidP="00801CE9">
            <w:pPr>
              <w:rPr>
                <w:rFonts w:ascii="Helvetica" w:hAnsi="Helvetica"/>
                <w:b/>
                <w:sz w:val="28"/>
                <w:szCs w:val="28"/>
              </w:rPr>
            </w:pPr>
          </w:p>
        </w:tc>
        <w:tc>
          <w:tcPr>
            <w:tcW w:w="4370" w:type="dxa"/>
            <w:shd w:val="clear" w:color="auto" w:fill="B4C6E7" w:themeFill="accent1" w:themeFillTint="66"/>
          </w:tcPr>
          <w:p w14:paraId="2C849D3D" w14:textId="77777777" w:rsidR="00304A38" w:rsidRPr="00B72781" w:rsidRDefault="00304A38" w:rsidP="00801CE9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6221" w:type="dxa"/>
            <w:shd w:val="clear" w:color="auto" w:fill="B4C6E7" w:themeFill="accent1" w:themeFillTint="66"/>
          </w:tcPr>
          <w:p w14:paraId="7690F670" w14:textId="77777777" w:rsidR="00304A38" w:rsidRPr="00C56B08" w:rsidRDefault="00304A38" w:rsidP="00801CE9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304A38" w:rsidRPr="00C56B08" w14:paraId="12BA8109" w14:textId="7415E766" w:rsidTr="00D67EC7">
        <w:tc>
          <w:tcPr>
            <w:tcW w:w="4401" w:type="dxa"/>
          </w:tcPr>
          <w:p w14:paraId="014643C4" w14:textId="2CB14F9E" w:rsidR="00304A38" w:rsidRPr="00C56B08" w:rsidRDefault="00304A38" w:rsidP="00801CE9">
            <w:pPr>
              <w:rPr>
                <w:rFonts w:ascii="Helvetica" w:hAnsi="Helvetica"/>
                <w:b/>
                <w:sz w:val="28"/>
                <w:szCs w:val="28"/>
              </w:rPr>
            </w:pPr>
            <w:r>
              <w:rPr>
                <w:rFonts w:ascii="Helvetica" w:hAnsi="Helvetica"/>
                <w:b/>
                <w:sz w:val="28"/>
                <w:szCs w:val="28"/>
              </w:rPr>
              <w:t>Contact information for Inside Policy of new staff member</w:t>
            </w:r>
            <w:r w:rsidRPr="00C56B08">
              <w:rPr>
                <w:rFonts w:ascii="Helvetica" w:hAnsi="Helvetic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370" w:type="dxa"/>
          </w:tcPr>
          <w:p w14:paraId="7FA25C43" w14:textId="2948319F" w:rsidR="00304A38" w:rsidRPr="00B72781" w:rsidRDefault="00304A38" w:rsidP="00801CE9">
            <w:pPr>
              <w:rPr>
                <w:rFonts w:ascii="Helvetica" w:hAnsi="Helvetica"/>
                <w:sz w:val="28"/>
                <w:szCs w:val="28"/>
              </w:rPr>
            </w:pPr>
            <w:r w:rsidRPr="00B72781">
              <w:rPr>
                <w:rFonts w:ascii="Helvetica" w:hAnsi="Helvetica"/>
                <w:sz w:val="28"/>
                <w:szCs w:val="28"/>
              </w:rPr>
              <w:t xml:space="preserve">Email address of new staff member to add to portal and </w:t>
            </w:r>
            <w:proofErr w:type="spellStart"/>
            <w:r w:rsidRPr="00B72781">
              <w:rPr>
                <w:rFonts w:ascii="Helvetica" w:hAnsi="Helvetica"/>
                <w:sz w:val="28"/>
                <w:szCs w:val="28"/>
              </w:rPr>
              <w:t>comms</w:t>
            </w:r>
            <w:proofErr w:type="spellEnd"/>
            <w:r>
              <w:rPr>
                <w:rFonts w:ascii="Helvetica" w:hAnsi="Helvetica"/>
                <w:sz w:val="28"/>
                <w:szCs w:val="28"/>
              </w:rPr>
              <w:t xml:space="preserve"> email</w:t>
            </w:r>
          </w:p>
        </w:tc>
        <w:tc>
          <w:tcPr>
            <w:tcW w:w="6221" w:type="dxa"/>
          </w:tcPr>
          <w:p w14:paraId="075B1DA2" w14:textId="4035C3A0" w:rsidR="00304A38" w:rsidRPr="00C56B08" w:rsidRDefault="00304A38" w:rsidP="00801CE9">
            <w:pPr>
              <w:rPr>
                <w:rFonts w:ascii="Helvetica" w:hAnsi="Helvetica"/>
                <w:b/>
                <w:sz w:val="28"/>
                <w:szCs w:val="28"/>
              </w:rPr>
            </w:pPr>
            <w:r w:rsidRPr="00C56B08">
              <w:rPr>
                <w:rFonts w:ascii="Helvetica" w:hAnsi="Helvetica"/>
                <w:sz w:val="28"/>
                <w:szCs w:val="28"/>
              </w:rPr>
              <w:t>Advise Michele Bewsher at Inside Policy of additional staff member to be included in portal information and communications</w:t>
            </w:r>
            <w:r w:rsidRPr="00C56B08">
              <w:rPr>
                <w:rFonts w:ascii="Helvetica" w:hAnsi="Helvetica"/>
                <w:b/>
                <w:sz w:val="28"/>
                <w:szCs w:val="28"/>
              </w:rPr>
              <w:t>.  Michele@insidepolicy.com.au</w:t>
            </w:r>
          </w:p>
        </w:tc>
      </w:tr>
    </w:tbl>
    <w:p w14:paraId="55C942F9" w14:textId="77777777" w:rsidR="0091077F" w:rsidRPr="00C56B08" w:rsidRDefault="0091077F" w:rsidP="00801CE9">
      <w:pPr>
        <w:rPr>
          <w:rFonts w:ascii="Helvetica" w:hAnsi="Helvetica"/>
          <w:b/>
          <w:sz w:val="28"/>
          <w:szCs w:val="28"/>
        </w:rPr>
      </w:pPr>
    </w:p>
    <w:p w14:paraId="52D86C6D" w14:textId="77777777" w:rsidR="0091077F" w:rsidRPr="00C56B08" w:rsidRDefault="0091077F" w:rsidP="00251131">
      <w:pPr>
        <w:jc w:val="center"/>
        <w:rPr>
          <w:rFonts w:ascii="Helvetica" w:hAnsi="Helvetica"/>
          <w:b/>
          <w:sz w:val="28"/>
          <w:szCs w:val="28"/>
        </w:rPr>
      </w:pPr>
    </w:p>
    <w:p w14:paraId="53C46451" w14:textId="77777777" w:rsidR="0091077F" w:rsidRPr="00785039" w:rsidRDefault="0091077F" w:rsidP="0091077F">
      <w:pPr>
        <w:rPr>
          <w:rFonts w:ascii="Helvetica" w:hAnsi="Helvetica"/>
          <w:b/>
          <w:sz w:val="32"/>
          <w:szCs w:val="32"/>
        </w:rPr>
      </w:pPr>
    </w:p>
    <w:sectPr w:rsidR="0091077F" w:rsidRPr="00785039" w:rsidSect="00EB4126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EC0"/>
    <w:multiLevelType w:val="hybridMultilevel"/>
    <w:tmpl w:val="15CA5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D28E7"/>
    <w:multiLevelType w:val="hybridMultilevel"/>
    <w:tmpl w:val="E1483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A043A"/>
    <w:multiLevelType w:val="hybridMultilevel"/>
    <w:tmpl w:val="0F2EB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61AEE"/>
    <w:multiLevelType w:val="multilevel"/>
    <w:tmpl w:val="8F7AC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E5E31F5"/>
    <w:multiLevelType w:val="hybridMultilevel"/>
    <w:tmpl w:val="A4A0F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039"/>
    <w:rsid w:val="00015AB8"/>
    <w:rsid w:val="000A1266"/>
    <w:rsid w:val="000D5616"/>
    <w:rsid w:val="000D73D6"/>
    <w:rsid w:val="000E406F"/>
    <w:rsid w:val="00154F86"/>
    <w:rsid w:val="00191B50"/>
    <w:rsid w:val="001953BB"/>
    <w:rsid w:val="001B174B"/>
    <w:rsid w:val="00200518"/>
    <w:rsid w:val="0021498C"/>
    <w:rsid w:val="00217D1A"/>
    <w:rsid w:val="00236491"/>
    <w:rsid w:val="00242297"/>
    <w:rsid w:val="00251131"/>
    <w:rsid w:val="00251519"/>
    <w:rsid w:val="002746A2"/>
    <w:rsid w:val="002D66B1"/>
    <w:rsid w:val="00304A38"/>
    <w:rsid w:val="003077D2"/>
    <w:rsid w:val="003326F9"/>
    <w:rsid w:val="003536AB"/>
    <w:rsid w:val="00365B03"/>
    <w:rsid w:val="0038722B"/>
    <w:rsid w:val="004064B1"/>
    <w:rsid w:val="005036D7"/>
    <w:rsid w:val="00573739"/>
    <w:rsid w:val="005C2E4A"/>
    <w:rsid w:val="005E459A"/>
    <w:rsid w:val="00681C32"/>
    <w:rsid w:val="006D33AA"/>
    <w:rsid w:val="00703D41"/>
    <w:rsid w:val="007113DF"/>
    <w:rsid w:val="00736E32"/>
    <w:rsid w:val="00785039"/>
    <w:rsid w:val="007A1C25"/>
    <w:rsid w:val="007A748E"/>
    <w:rsid w:val="007B6A0E"/>
    <w:rsid w:val="00801CE9"/>
    <w:rsid w:val="008309E2"/>
    <w:rsid w:val="00843340"/>
    <w:rsid w:val="008632F9"/>
    <w:rsid w:val="00876878"/>
    <w:rsid w:val="008F725F"/>
    <w:rsid w:val="0091077F"/>
    <w:rsid w:val="0091714B"/>
    <w:rsid w:val="00952753"/>
    <w:rsid w:val="009757D5"/>
    <w:rsid w:val="00985B29"/>
    <w:rsid w:val="009C324C"/>
    <w:rsid w:val="009D2647"/>
    <w:rsid w:val="009D7C0C"/>
    <w:rsid w:val="009F7EFD"/>
    <w:rsid w:val="00AD63FB"/>
    <w:rsid w:val="00B52A95"/>
    <w:rsid w:val="00B72781"/>
    <w:rsid w:val="00B97C12"/>
    <w:rsid w:val="00C358AA"/>
    <w:rsid w:val="00C56B08"/>
    <w:rsid w:val="00CD5E12"/>
    <w:rsid w:val="00D67EC7"/>
    <w:rsid w:val="00D75CA5"/>
    <w:rsid w:val="00DF45B3"/>
    <w:rsid w:val="00E6042C"/>
    <w:rsid w:val="00E94E19"/>
    <w:rsid w:val="00EB4126"/>
    <w:rsid w:val="00EC7E0C"/>
    <w:rsid w:val="00F046A9"/>
    <w:rsid w:val="00F20AB4"/>
    <w:rsid w:val="00F767C7"/>
    <w:rsid w:val="00F92E57"/>
    <w:rsid w:val="00FC60E9"/>
    <w:rsid w:val="00FE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B468CF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77F"/>
    <w:pPr>
      <w:ind w:left="720"/>
      <w:contextualSpacing/>
    </w:pPr>
  </w:style>
  <w:style w:type="table" w:styleId="TableGrid">
    <w:name w:val="Table Grid"/>
    <w:basedOn w:val="TableNormal"/>
    <w:uiPriority w:val="39"/>
    <w:rsid w:val="00801C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E406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126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51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518"/>
    <w:rPr>
      <w:rFonts w:ascii="Lucida Grande" w:hAnsi="Lucida Grande"/>
      <w:sz w:val="18"/>
      <w:szCs w:val="18"/>
      <w:lang w:val="en-A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77F"/>
    <w:pPr>
      <w:ind w:left="720"/>
      <w:contextualSpacing/>
    </w:pPr>
  </w:style>
  <w:style w:type="table" w:styleId="TableGrid">
    <w:name w:val="Table Grid"/>
    <w:basedOn w:val="TableNormal"/>
    <w:uiPriority w:val="39"/>
    <w:rsid w:val="00801C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E406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126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51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518"/>
    <w:rPr>
      <w:rFonts w:ascii="Lucida Grande" w:hAnsi="Lucida Grande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1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insidepolicy.com.au/your-workspace" TargetMode="External"/><Relationship Id="rId12" Type="http://schemas.openxmlformats.org/officeDocument/2006/relationships/hyperlink" Target="http://www.insidepolicy.com.au/your-workspace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www.insidepolicy.com.au" TargetMode="External"/><Relationship Id="rId8" Type="http://schemas.openxmlformats.org/officeDocument/2006/relationships/hyperlink" Target="http://www.insidepolicy.com.au/your-workspace" TargetMode="External"/><Relationship Id="rId9" Type="http://schemas.openxmlformats.org/officeDocument/2006/relationships/hyperlink" Target="http://www.insidepolicy.com.au/your-workspace" TargetMode="External"/><Relationship Id="rId10" Type="http://schemas.openxmlformats.org/officeDocument/2006/relationships/hyperlink" Target="http://www.insidepolicy.com.au/your-workspa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281470C-512B-3746-8C02-FDECFF230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287</Words>
  <Characters>1638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michele@insidepolicy.com.au</dc:creator>
  <cp:keywords/>
  <dc:description/>
  <cp:lastModifiedBy>Inside Policy</cp:lastModifiedBy>
  <cp:revision>3</cp:revision>
  <cp:lastPrinted>2017-08-27T23:06:00Z</cp:lastPrinted>
  <dcterms:created xsi:type="dcterms:W3CDTF">2017-09-11T01:35:00Z</dcterms:created>
  <dcterms:modified xsi:type="dcterms:W3CDTF">2017-09-13T04:46:00Z</dcterms:modified>
</cp:coreProperties>
</file>